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66A6" w14:textId="77777777" w:rsidR="00BD3E3F" w:rsidRDefault="00B90F2D">
      <w:pPr>
        <w:pStyle w:val="WW-PlainText"/>
        <w:jc w:val="both"/>
        <w:rPr>
          <w:rFonts w:ascii="Helvetica" w:eastAsia="Helvetica" w:hAnsi="Helvetica" w:cs="Helvetica"/>
          <w:b/>
          <w:bCs/>
          <w:spacing w:val="32"/>
          <w:sz w:val="28"/>
          <w:szCs w:val="28"/>
        </w:rPr>
      </w:pPr>
      <w:r>
        <w:rPr>
          <w:rFonts w:ascii="Helvetica" w:hAnsi="Helvetica"/>
          <w:b/>
          <w:bCs/>
          <w:spacing w:val="32"/>
          <w:sz w:val="28"/>
          <w:szCs w:val="28"/>
        </w:rPr>
        <w:t>Foodbank Operational Support</w:t>
      </w:r>
    </w:p>
    <w:p w14:paraId="7201DF85" w14:textId="77777777" w:rsidR="00BD3E3F" w:rsidRDefault="00BD3E3F">
      <w:pPr>
        <w:pStyle w:val="WW-PlainText"/>
        <w:jc w:val="both"/>
        <w:rPr>
          <w:rFonts w:ascii="Helvetica" w:eastAsia="Helvetica" w:hAnsi="Helvetica" w:cs="Helvetica"/>
          <w:b/>
          <w:bCs/>
          <w:spacing w:val="27"/>
          <w:sz w:val="24"/>
          <w:szCs w:val="24"/>
        </w:rPr>
      </w:pPr>
    </w:p>
    <w:p w14:paraId="4CE8DCC3" w14:textId="77777777" w:rsidR="00BD3E3F" w:rsidRPr="003E0CCF" w:rsidRDefault="00B90F2D">
      <w:pPr>
        <w:pStyle w:val="WW-PlainText"/>
        <w:jc w:val="both"/>
        <w:rPr>
          <w:rFonts w:ascii="Calibri" w:eastAsia="Helvetica" w:hAnsi="Calibri" w:cs="Calibri"/>
          <w:b/>
          <w:bCs/>
          <w:spacing w:val="27"/>
          <w:sz w:val="24"/>
          <w:szCs w:val="24"/>
        </w:rPr>
      </w:pPr>
      <w:r w:rsidRPr="003E0CCF">
        <w:rPr>
          <w:rFonts w:ascii="Calibri" w:hAnsi="Calibri" w:cs="Calibri"/>
          <w:b/>
          <w:bCs/>
          <w:spacing w:val="27"/>
          <w:sz w:val="24"/>
          <w:szCs w:val="24"/>
        </w:rPr>
        <w:t>Role Specification-Part time</w:t>
      </w:r>
    </w:p>
    <w:p w14:paraId="1C6A10F7" w14:textId="77777777" w:rsidR="00BD3E3F" w:rsidRPr="003E0CCF" w:rsidRDefault="00BD3E3F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2C198B54" w14:textId="77777777" w:rsidR="00BD3E3F" w:rsidRPr="003E0CCF" w:rsidRDefault="00B90F2D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This job description outlines the key accountabilities of, and output required from, the post holder. It is not a definitive list and the role may well change and evolve over time.</w:t>
      </w:r>
    </w:p>
    <w:p w14:paraId="6B02E6CF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695D9679" w14:textId="77777777" w:rsidR="00BD3E3F" w:rsidRPr="003E0CCF" w:rsidRDefault="00B90F2D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Reports to: </w:t>
      </w:r>
      <w:r w:rsidRPr="003E0CCF">
        <w:rPr>
          <w:rFonts w:ascii="Calibri" w:hAnsi="Calibri" w:cs="Calibri"/>
          <w:sz w:val="24"/>
          <w:szCs w:val="24"/>
        </w:rPr>
        <w:t xml:space="preserve">Foodbank Manager </w:t>
      </w:r>
    </w:p>
    <w:p w14:paraId="466282CA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4C404943" w14:textId="77777777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Direct Reports: </w:t>
      </w:r>
      <w:r w:rsidRPr="003E0CCF">
        <w:rPr>
          <w:rFonts w:ascii="Calibri" w:hAnsi="Calibri" w:cs="Calibri"/>
          <w:sz w:val="24"/>
          <w:szCs w:val="24"/>
        </w:rPr>
        <w:t xml:space="preserve">none </w:t>
      </w:r>
    </w:p>
    <w:p w14:paraId="59476CED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242A94EB" w14:textId="7384D2DA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Hours &amp; Salary: </w:t>
      </w:r>
      <w:r w:rsidRPr="003E0CCF">
        <w:rPr>
          <w:rFonts w:ascii="Calibri" w:hAnsi="Calibri" w:cs="Calibri"/>
          <w:sz w:val="24"/>
          <w:szCs w:val="24"/>
        </w:rPr>
        <w:t>15 hours a week over 2 days with a salary of £20,454 pro rata.</w:t>
      </w:r>
      <w:r w:rsidR="003E0CCF" w:rsidRPr="003E0CCF">
        <w:rPr>
          <w:rFonts w:ascii="Calibri" w:hAnsi="Calibri" w:cs="Calibri"/>
          <w:sz w:val="24"/>
          <w:szCs w:val="24"/>
        </w:rPr>
        <w:t xml:space="preserve"> This is a contract </w:t>
      </w:r>
      <w:r w:rsidR="007056DC">
        <w:rPr>
          <w:rFonts w:ascii="Calibri" w:hAnsi="Calibri" w:cs="Calibri"/>
          <w:sz w:val="24"/>
          <w:szCs w:val="24"/>
        </w:rPr>
        <w:t>from September 2020 to end of March 2022. W</w:t>
      </w:r>
      <w:r w:rsidR="003E0CCF" w:rsidRPr="003E0CCF">
        <w:rPr>
          <w:rFonts w:ascii="Calibri" w:hAnsi="Calibri" w:cs="Calibri"/>
          <w:sz w:val="24"/>
          <w:szCs w:val="24"/>
        </w:rPr>
        <w:t xml:space="preserve">e hope </w:t>
      </w:r>
      <w:r w:rsidR="007056DC">
        <w:rPr>
          <w:rFonts w:ascii="Calibri" w:hAnsi="Calibri" w:cs="Calibri"/>
          <w:sz w:val="24"/>
          <w:szCs w:val="24"/>
        </w:rPr>
        <w:t xml:space="preserve">this </w:t>
      </w:r>
      <w:r w:rsidR="003E0CCF" w:rsidRPr="003E0CCF">
        <w:rPr>
          <w:rFonts w:ascii="Calibri" w:hAnsi="Calibri" w:cs="Calibri"/>
          <w:sz w:val="24"/>
          <w:szCs w:val="24"/>
        </w:rPr>
        <w:t>will be renewed but is dependent on funding.</w:t>
      </w:r>
    </w:p>
    <w:p w14:paraId="109FC687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5C8FE3A3" w14:textId="77777777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Other Benefits: </w:t>
      </w:r>
    </w:p>
    <w:p w14:paraId="171CBFB5" w14:textId="77777777" w:rsidR="00BD3E3F" w:rsidRPr="003E0CCF" w:rsidRDefault="00B90F2D">
      <w:pPr>
        <w:pStyle w:val="Body"/>
        <w:numPr>
          <w:ilvl w:val="0"/>
          <w:numId w:val="2"/>
        </w:numPr>
        <w:spacing w:line="270" w:lineRule="exact"/>
        <w:jc w:val="both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Holiday – 5 weeks per year (Jan – Dec) plus bank holidays (all pro-rata)</w:t>
      </w:r>
    </w:p>
    <w:p w14:paraId="44F32DEA" w14:textId="77777777" w:rsidR="00BD3E3F" w:rsidRPr="003E0CCF" w:rsidRDefault="00B90F2D">
      <w:pPr>
        <w:pStyle w:val="Body"/>
        <w:numPr>
          <w:ilvl w:val="0"/>
          <w:numId w:val="2"/>
        </w:numPr>
        <w:spacing w:line="270" w:lineRule="exact"/>
        <w:jc w:val="both"/>
        <w:rPr>
          <w:rFonts w:ascii="Calibri" w:eastAsia="Helvetica" w:hAnsi="Calibri" w:cs="Calibri"/>
          <w:sz w:val="24"/>
          <w:szCs w:val="24"/>
          <w:lang w:val="fr-FR"/>
        </w:rPr>
      </w:pPr>
      <w:r w:rsidRPr="003E0CCF">
        <w:rPr>
          <w:rFonts w:ascii="Calibri" w:hAnsi="Calibri" w:cs="Calibri"/>
          <w:sz w:val="24"/>
          <w:szCs w:val="24"/>
          <w:lang w:val="fr-FR"/>
        </w:rPr>
        <w:t xml:space="preserve">Pension </w:t>
      </w:r>
      <w:r w:rsidRPr="003E0CCF">
        <w:rPr>
          <w:rFonts w:ascii="Calibri" w:hAnsi="Calibri" w:cs="Calibri"/>
          <w:sz w:val="24"/>
          <w:szCs w:val="24"/>
        </w:rPr>
        <w:t>– 5% pension contribution after satisfactory probationary period</w:t>
      </w:r>
    </w:p>
    <w:p w14:paraId="40353576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5450C655" w14:textId="77777777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Context of the job: </w:t>
      </w:r>
    </w:p>
    <w:p w14:paraId="6D6E2997" w14:textId="77777777" w:rsidR="00D56C21" w:rsidRPr="00F71D92" w:rsidRDefault="00D56C21" w:rsidP="00D56C21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 xml:space="preserve">Bradford Central Foodbank runs in partnership with the Trussell Trust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F71D92">
        <w:rPr>
          <w:rFonts w:ascii="Calibri" w:hAnsi="Calibri" w:cs="Calibri"/>
          <w:sz w:val="24"/>
          <w:szCs w:val="24"/>
        </w:rPr>
        <w:t xml:space="preserve">is one of the key ministries run by The Light Church which seeks to help those people in the city of Bradford in crisis with emergency food parcels and a sign-posting service. The Light Church (TLC) is a family of Christian believers seeking to live out the challenge from Jesus to Love God and Love People within the communities in and surrounding Bradford city </w:t>
      </w:r>
      <w:proofErr w:type="spellStart"/>
      <w:r w:rsidRPr="00F71D92">
        <w:rPr>
          <w:rFonts w:ascii="Calibri" w:hAnsi="Calibri" w:cs="Calibri"/>
          <w:sz w:val="24"/>
          <w:szCs w:val="24"/>
        </w:rPr>
        <w:t>centre</w:t>
      </w:r>
      <w:proofErr w:type="spellEnd"/>
      <w:r w:rsidRPr="00F71D92">
        <w:rPr>
          <w:rFonts w:ascii="Calibri" w:hAnsi="Calibri" w:cs="Calibri"/>
          <w:sz w:val="24"/>
          <w:szCs w:val="24"/>
        </w:rPr>
        <w:t xml:space="preserve">. </w:t>
      </w:r>
    </w:p>
    <w:p w14:paraId="363E842F" w14:textId="77777777" w:rsidR="00D56C21" w:rsidRPr="00F71D92" w:rsidRDefault="00D56C21" w:rsidP="00D56C21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 xml:space="preserve">Through Foodbank we aim to provide an excellent service in meeting the immediate practical needs of the guests through a warm welcome, ample food supplies and as far as possible, a knowledgeable signposting service. As a church we believe that people’s deepest needs are met through a loving relationship with God. Therefore, a key focus of the ministry is to show God’s love whether this is through our </w:t>
      </w:r>
      <w:proofErr w:type="spellStart"/>
      <w:r w:rsidRPr="00F71D92">
        <w:rPr>
          <w:rFonts w:ascii="Calibri" w:hAnsi="Calibri" w:cs="Calibri"/>
          <w:sz w:val="24"/>
          <w:szCs w:val="24"/>
        </w:rPr>
        <w:t>signposters</w:t>
      </w:r>
      <w:proofErr w:type="spellEnd"/>
      <w:r w:rsidRPr="00F71D92">
        <w:rPr>
          <w:rFonts w:ascii="Calibri" w:hAnsi="Calibri" w:cs="Calibri"/>
          <w:sz w:val="24"/>
          <w:szCs w:val="24"/>
        </w:rPr>
        <w:t xml:space="preserve"> offering prayer, invitations to church events and ministries. </w:t>
      </w:r>
    </w:p>
    <w:p w14:paraId="411B7B03" w14:textId="77777777" w:rsidR="00BD3E3F" w:rsidRPr="003E0CCF" w:rsidRDefault="00BD3E3F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564AF2DD" w14:textId="77777777" w:rsidR="00BD3E3F" w:rsidRPr="003E0CCF" w:rsidRDefault="00B90F2D">
      <w:pPr>
        <w:pStyle w:val="Body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Main purpose of the job: </w:t>
      </w:r>
    </w:p>
    <w:p w14:paraId="1453DAC9" w14:textId="77777777" w:rsidR="00BD3E3F" w:rsidRPr="003E0CCF" w:rsidRDefault="00B90F2D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The purpose of the job is to ensure the effective operational running of the Foodbank as well as supporting the Foodbank manager.</w:t>
      </w:r>
    </w:p>
    <w:p w14:paraId="6FFD03F8" w14:textId="77777777" w:rsidR="00BD3E3F" w:rsidRPr="003E0CCF" w:rsidRDefault="00BD3E3F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588E2EB6" w14:textId="77777777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>Key accountabilities:</w:t>
      </w:r>
    </w:p>
    <w:p w14:paraId="61A2F26D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Be the first port of call for enquiries - phone and manning info@ email</w:t>
      </w:r>
    </w:p>
    <w:p w14:paraId="433B3888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Be the key contact and manage all the relationship and admin associated with referral agencies.</w:t>
      </w:r>
    </w:p>
    <w:p w14:paraId="51F499B0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Ensure social media has 3 posts a week to inspire and encourage people to donate food and money.</w:t>
      </w:r>
    </w:p>
    <w:p w14:paraId="2FB8DE70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Ensuring all Trussell Trust and TLC policy &amp; procedures are current and adhered to.</w:t>
      </w:r>
    </w:p>
    <w:p w14:paraId="623A3EEF" w14:textId="15346C59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Ensure all data is ent</w:t>
      </w:r>
      <w:r w:rsidR="001F67DC" w:rsidRPr="003E0CCF">
        <w:rPr>
          <w:rFonts w:ascii="Calibri" w:hAnsi="Calibri" w:cs="Calibri"/>
          <w:sz w:val="24"/>
          <w:szCs w:val="24"/>
        </w:rPr>
        <w:t>ered</w:t>
      </w:r>
      <w:r w:rsidRPr="003E0CCF">
        <w:rPr>
          <w:rFonts w:ascii="Calibri" w:hAnsi="Calibri" w:cs="Calibri"/>
          <w:sz w:val="24"/>
          <w:szCs w:val="24"/>
        </w:rPr>
        <w:t xml:space="preserve"> in a timely manner either by managing volunteers or by the role holder.</w:t>
      </w:r>
    </w:p>
    <w:p w14:paraId="6F8D4544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Ensuring accurate records are kept of food collected and distributed and numbers of clients helped.</w:t>
      </w:r>
    </w:p>
    <w:p w14:paraId="19A737DE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Ensure volunteer admin and paperwork is completed and unto date.</w:t>
      </w:r>
    </w:p>
    <w:p w14:paraId="3F17045C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Liaise and inspire schools to collect food for Ramadan and Harvest.</w:t>
      </w:r>
    </w:p>
    <w:p w14:paraId="710F068D" w14:textId="172D5279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lastRenderedPageBreak/>
        <w:t>Management of Foodbank petty cash account</w:t>
      </w:r>
    </w:p>
    <w:p w14:paraId="687B33D9" w14:textId="77777777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Ensuring all health &amp; safety aspects are up to date, recorded and adhered to</w:t>
      </w:r>
    </w:p>
    <w:p w14:paraId="598109EF" w14:textId="7E602D75" w:rsidR="00BD3E3F" w:rsidRPr="003E0CCF" w:rsidRDefault="00B90F2D">
      <w:pPr>
        <w:pStyle w:val="WW-PlainText"/>
        <w:numPr>
          <w:ilvl w:val="0"/>
          <w:numId w:val="4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Safeguarding of vulnerable adults coming through Foodbank</w:t>
      </w:r>
    </w:p>
    <w:p w14:paraId="4A7F3643" w14:textId="77777777" w:rsidR="00D96906" w:rsidRPr="003E0CCF" w:rsidRDefault="00D96906" w:rsidP="00D9690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3E0CCF">
        <w:rPr>
          <w:rFonts w:ascii="Calibri" w:hAnsi="Calibri" w:cs="Calibri"/>
        </w:rPr>
        <w:t>Contribute to the positive, faith filled environment of Foodbank</w:t>
      </w:r>
    </w:p>
    <w:p w14:paraId="0D51736C" w14:textId="2CEEC30E" w:rsidR="00D96906" w:rsidRPr="003E0CCF" w:rsidRDefault="00D96906" w:rsidP="00D9690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3E0CCF">
        <w:rPr>
          <w:rFonts w:ascii="Calibri" w:hAnsi="Calibri" w:cs="Calibri"/>
        </w:rPr>
        <w:t xml:space="preserve">Manage </w:t>
      </w:r>
      <w:r w:rsidR="001F67DC" w:rsidRPr="003E0CCF">
        <w:rPr>
          <w:rFonts w:ascii="Calibri" w:hAnsi="Calibri" w:cs="Calibri"/>
        </w:rPr>
        <w:t xml:space="preserve">any </w:t>
      </w:r>
      <w:r w:rsidRPr="003E0CCF">
        <w:rPr>
          <w:rFonts w:ascii="Calibri" w:hAnsi="Calibri" w:cs="Calibri"/>
        </w:rPr>
        <w:t>volunteers in a way that supports them as a whole person, practically, emotionally and spiritually.</w:t>
      </w:r>
    </w:p>
    <w:p w14:paraId="38BBA54A" w14:textId="12F3417C" w:rsidR="00D96906" w:rsidRPr="003E0CCF" w:rsidRDefault="00D96906" w:rsidP="00D9690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3E0CCF">
        <w:rPr>
          <w:rFonts w:ascii="Calibri" w:hAnsi="Calibri" w:cs="Calibri"/>
        </w:rPr>
        <w:t>Assist the Foodbank Manager in any task required</w:t>
      </w:r>
    </w:p>
    <w:p w14:paraId="1923EAEC" w14:textId="4C4D1181" w:rsidR="00D96906" w:rsidRPr="003E0CCF" w:rsidRDefault="00D96906" w:rsidP="00D9690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3E0CCF">
        <w:rPr>
          <w:rFonts w:ascii="Calibri" w:hAnsi="Calibri" w:cs="Calibri"/>
        </w:rPr>
        <w:t>Step in for the Foodbank Manager to lead sessions and manage project when required.</w:t>
      </w:r>
    </w:p>
    <w:p w14:paraId="4ABCDD36" w14:textId="77777777" w:rsidR="00D96906" w:rsidRPr="003E0CCF" w:rsidRDefault="00D96906" w:rsidP="00D96906">
      <w:pPr>
        <w:pStyle w:val="WW-PlainText"/>
        <w:ind w:left="720"/>
        <w:rPr>
          <w:rFonts w:ascii="Calibri" w:eastAsia="Helvetica" w:hAnsi="Calibri" w:cs="Calibri"/>
          <w:sz w:val="24"/>
          <w:szCs w:val="24"/>
        </w:rPr>
      </w:pPr>
    </w:p>
    <w:p w14:paraId="46670A90" w14:textId="77777777" w:rsidR="00BD3E3F" w:rsidRPr="003E0CCF" w:rsidRDefault="00BD3E3F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215F2FC3" w14:textId="77777777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>Measurable outputs:</w:t>
      </w:r>
    </w:p>
    <w:p w14:paraId="5BB8095B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Answering phone and email enquiries within 2 days.</w:t>
      </w:r>
    </w:p>
    <w:p w14:paraId="3E4BC6C5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proofErr w:type="spellStart"/>
      <w:r w:rsidRPr="003E0CCF">
        <w:rPr>
          <w:rFonts w:ascii="Calibri" w:hAnsi="Calibri" w:cs="Calibri"/>
          <w:sz w:val="24"/>
          <w:szCs w:val="24"/>
        </w:rPr>
        <w:t>Upto</w:t>
      </w:r>
      <w:proofErr w:type="spellEnd"/>
      <w:r w:rsidRPr="003E0CCF">
        <w:rPr>
          <w:rFonts w:ascii="Calibri" w:hAnsi="Calibri" w:cs="Calibri"/>
          <w:sz w:val="24"/>
          <w:szCs w:val="24"/>
        </w:rPr>
        <w:t xml:space="preserve"> date and accurate records of kept of donated and distributed food, clients helped, volunteer records, food donors, </w:t>
      </w:r>
    </w:p>
    <w:p w14:paraId="7C153DD1" w14:textId="5B64F2B1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proofErr w:type="spellStart"/>
      <w:r w:rsidRPr="003E0CCF">
        <w:rPr>
          <w:rFonts w:ascii="Calibri" w:hAnsi="Calibri" w:cs="Calibri"/>
          <w:sz w:val="24"/>
          <w:szCs w:val="24"/>
        </w:rPr>
        <w:t>Upto</w:t>
      </w:r>
      <w:proofErr w:type="spellEnd"/>
      <w:r w:rsidRPr="003E0CCF">
        <w:rPr>
          <w:rFonts w:ascii="Calibri" w:hAnsi="Calibri" w:cs="Calibri"/>
          <w:sz w:val="24"/>
          <w:szCs w:val="24"/>
        </w:rPr>
        <w:t xml:space="preserve"> </w:t>
      </w:r>
      <w:r w:rsidR="00D96906" w:rsidRPr="003E0CCF">
        <w:rPr>
          <w:rFonts w:ascii="Calibri" w:hAnsi="Calibri" w:cs="Calibri"/>
          <w:sz w:val="24"/>
          <w:szCs w:val="24"/>
        </w:rPr>
        <w:t xml:space="preserve">date </w:t>
      </w:r>
      <w:r w:rsidRPr="003E0CCF">
        <w:rPr>
          <w:rFonts w:ascii="Calibri" w:hAnsi="Calibri" w:cs="Calibri"/>
          <w:sz w:val="24"/>
          <w:szCs w:val="24"/>
        </w:rPr>
        <w:t>social media presence</w:t>
      </w:r>
      <w:r w:rsidR="00D96906" w:rsidRPr="003E0CCF">
        <w:rPr>
          <w:rFonts w:ascii="Calibri" w:hAnsi="Calibri" w:cs="Calibri"/>
          <w:sz w:val="24"/>
          <w:szCs w:val="24"/>
        </w:rPr>
        <w:t>.</w:t>
      </w:r>
    </w:p>
    <w:p w14:paraId="55F17B5A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Amount of food donated from schools.</w:t>
      </w:r>
    </w:p>
    <w:p w14:paraId="2C16126C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Reconciled petty cash</w:t>
      </w:r>
    </w:p>
    <w:p w14:paraId="65CD9432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 xml:space="preserve">Unto date and adhered to policies </w:t>
      </w:r>
    </w:p>
    <w:p w14:paraId="1ABB2FA3" w14:textId="77777777" w:rsidR="00BD3E3F" w:rsidRPr="003E0CCF" w:rsidRDefault="00BD3E3F">
      <w:pPr>
        <w:pStyle w:val="Body"/>
        <w:jc w:val="both"/>
        <w:rPr>
          <w:rFonts w:ascii="Calibri" w:eastAsia="Helvetica" w:hAnsi="Calibri" w:cs="Calibri"/>
          <w:b/>
          <w:bCs/>
          <w:sz w:val="24"/>
          <w:szCs w:val="24"/>
        </w:rPr>
      </w:pPr>
    </w:p>
    <w:p w14:paraId="1A1F4228" w14:textId="77777777" w:rsidR="00BD3E3F" w:rsidRPr="003E0CCF" w:rsidRDefault="00B90F2D">
      <w:pPr>
        <w:pStyle w:val="Body"/>
        <w:jc w:val="both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>Person specification:</w:t>
      </w:r>
    </w:p>
    <w:p w14:paraId="3C39A603" w14:textId="77777777" w:rsidR="00BD3E3F" w:rsidRPr="003E0CCF" w:rsidRDefault="00B90F2D">
      <w:pPr>
        <w:pStyle w:val="Body"/>
        <w:jc w:val="both"/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We are looking for someone who is:</w:t>
      </w:r>
    </w:p>
    <w:p w14:paraId="0AA2A4C0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 xml:space="preserve">An efficient </w:t>
      </w:r>
      <w:proofErr w:type="spellStart"/>
      <w:r w:rsidRPr="003E0CCF">
        <w:rPr>
          <w:rFonts w:ascii="Calibri" w:hAnsi="Calibri" w:cs="Calibri"/>
          <w:sz w:val="24"/>
          <w:szCs w:val="24"/>
        </w:rPr>
        <w:t>organiser</w:t>
      </w:r>
      <w:proofErr w:type="spellEnd"/>
      <w:r w:rsidRPr="003E0CCF">
        <w:rPr>
          <w:rFonts w:ascii="Calibri" w:hAnsi="Calibri" w:cs="Calibri"/>
          <w:sz w:val="24"/>
          <w:szCs w:val="24"/>
        </w:rPr>
        <w:t xml:space="preserve"> </w:t>
      </w:r>
    </w:p>
    <w:p w14:paraId="1C96FD32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proofErr w:type="spellStart"/>
      <w:r w:rsidRPr="003E0CCF">
        <w:rPr>
          <w:rFonts w:ascii="Calibri" w:hAnsi="Calibri" w:cs="Calibri"/>
          <w:sz w:val="24"/>
          <w:szCs w:val="24"/>
        </w:rPr>
        <w:t>Organised</w:t>
      </w:r>
      <w:proofErr w:type="spellEnd"/>
      <w:r w:rsidRPr="003E0CCF">
        <w:rPr>
          <w:rFonts w:ascii="Calibri" w:hAnsi="Calibri" w:cs="Calibri"/>
          <w:sz w:val="24"/>
          <w:szCs w:val="24"/>
        </w:rPr>
        <w:t>, multi-tasker and takes initiative</w:t>
      </w:r>
    </w:p>
    <w:p w14:paraId="677C176A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Friendly, positive, can do attitude</w:t>
      </w:r>
    </w:p>
    <w:p w14:paraId="1E9B3CD0" w14:textId="77777777" w:rsidR="00BD3E3F" w:rsidRPr="003E0CCF" w:rsidRDefault="00B90F2D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A good communicator on the phone and in person who will keep volunteers, referrals and schools inspired.</w:t>
      </w:r>
    </w:p>
    <w:p w14:paraId="4D0E87CA" w14:textId="77777777" w:rsidR="00D96906" w:rsidRPr="003E0CCF" w:rsidRDefault="00D96906" w:rsidP="00D96906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3E0CCF">
        <w:rPr>
          <w:rFonts w:ascii="Calibri" w:hAnsi="Calibri" w:cs="Calibri"/>
          <w:sz w:val="24"/>
          <w:szCs w:val="24"/>
        </w:rPr>
        <w:t>Has a clear passion and drive to help hungry of the city of Bradford with practical help in a manner that shows God’s love in action.</w:t>
      </w:r>
    </w:p>
    <w:p w14:paraId="417C1D09" w14:textId="77777777" w:rsidR="00D96906" w:rsidRPr="003E0CCF" w:rsidRDefault="00D96906" w:rsidP="00D96906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  <w:lang w:val="en-GB"/>
        </w:rPr>
      </w:pPr>
      <w:r w:rsidRPr="003E0CCF">
        <w:rPr>
          <w:rFonts w:ascii="Calibri" w:eastAsia="Helvetica" w:hAnsi="Calibri" w:cs="Calibri"/>
          <w:bCs/>
          <w:sz w:val="24"/>
          <w:szCs w:val="24"/>
          <w:lang w:val="en-GB"/>
        </w:rPr>
        <w:t>Must be fully supportive of the mission and ministry of The Light Church.</w:t>
      </w:r>
    </w:p>
    <w:p w14:paraId="5172B524" w14:textId="77777777" w:rsidR="00D96906" w:rsidRPr="003E0CCF" w:rsidRDefault="00D96906" w:rsidP="00D96906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  <w:lang w:val="en-GB"/>
        </w:rPr>
      </w:pPr>
      <w:r w:rsidRPr="003E0CCF">
        <w:rPr>
          <w:rFonts w:ascii="Calibri" w:eastAsia="Helvetica" w:hAnsi="Calibri" w:cs="Calibri"/>
          <w:bCs/>
          <w:sz w:val="24"/>
          <w:szCs w:val="24"/>
          <w:lang w:val="en-GB"/>
        </w:rPr>
        <w:t>Must be comfortable working closely for and with committed Christians, within a context where Christian prayer and the sharing of faith may regularly occur.</w:t>
      </w:r>
    </w:p>
    <w:p w14:paraId="1DB7CD0A" w14:textId="77777777" w:rsidR="00BD3E3F" w:rsidRPr="003E0CCF" w:rsidRDefault="00BD3E3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2F41B64D" w14:textId="0F02843A" w:rsidR="00BD3E3F" w:rsidRPr="003E0CCF" w:rsidRDefault="00B90F2D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3E0CCF">
        <w:rPr>
          <w:rFonts w:ascii="Calibri" w:hAnsi="Calibri" w:cs="Calibri"/>
          <w:b/>
          <w:bCs/>
          <w:sz w:val="24"/>
          <w:szCs w:val="24"/>
        </w:rPr>
        <w:t xml:space="preserve">Prepared by: Josie Barlow </w:t>
      </w:r>
      <w:r w:rsidR="007056DC">
        <w:rPr>
          <w:rFonts w:ascii="Calibri" w:hAnsi="Calibri" w:cs="Calibri"/>
          <w:b/>
          <w:bCs/>
          <w:sz w:val="24"/>
          <w:szCs w:val="24"/>
        </w:rPr>
        <w:t>June 2020</w:t>
      </w:r>
      <w:bookmarkStart w:id="0" w:name="_GoBack"/>
      <w:bookmarkEnd w:id="0"/>
    </w:p>
    <w:p w14:paraId="06FB6E42" w14:textId="77777777" w:rsidR="00BD3E3F" w:rsidRDefault="00BD3E3F">
      <w:pPr>
        <w:pStyle w:val="WW-PlainTex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6C19BFC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C8A13B8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8237FBD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4E86647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2A88BDB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70A3722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DF206BE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8F97660" w14:textId="77777777" w:rsidR="00BD3E3F" w:rsidRDefault="00BD3E3F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53F0210" w14:textId="77777777" w:rsidR="00BD3E3F" w:rsidRDefault="00BD3E3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3D3EFAB3" w14:textId="77777777" w:rsidR="00BD3E3F" w:rsidRDefault="00BD3E3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34248B88" w14:textId="77777777" w:rsidR="00BD3E3F" w:rsidRDefault="00BD3E3F">
      <w:pPr>
        <w:pStyle w:val="Body"/>
      </w:pPr>
    </w:p>
    <w:sectPr w:rsidR="00BD3E3F">
      <w:headerReference w:type="default" r:id="rId7"/>
      <w:footerReference w:type="default" r:id="rId8"/>
      <w:pgSz w:w="11900" w:h="16840"/>
      <w:pgMar w:top="1418" w:right="1153" w:bottom="0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B5DE" w14:textId="77777777" w:rsidR="006958E9" w:rsidRDefault="006958E9">
      <w:r>
        <w:separator/>
      </w:r>
    </w:p>
  </w:endnote>
  <w:endnote w:type="continuationSeparator" w:id="0">
    <w:p w14:paraId="41644FE1" w14:textId="77777777" w:rsidR="006958E9" w:rsidRDefault="0069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FBF5" w14:textId="77777777" w:rsidR="00BD3E3F" w:rsidRDefault="00B90F2D">
    <w:pPr>
      <w:pStyle w:val="Footer"/>
      <w:jc w:val="center"/>
      <w:rPr>
        <w:sz w:val="17"/>
        <w:szCs w:val="17"/>
      </w:rPr>
    </w:pPr>
    <w:r>
      <w:rPr>
        <w:sz w:val="17"/>
        <w:szCs w:val="17"/>
      </w:rPr>
      <w:t>The Light Church is an equal opportunities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092C" w14:textId="77777777" w:rsidR="006958E9" w:rsidRDefault="006958E9">
      <w:r>
        <w:separator/>
      </w:r>
    </w:p>
  </w:footnote>
  <w:footnote w:type="continuationSeparator" w:id="0">
    <w:p w14:paraId="7D6BD5B5" w14:textId="77777777" w:rsidR="006958E9" w:rsidRDefault="0069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104" w14:textId="77777777" w:rsidR="00BD3E3F" w:rsidRDefault="00B90F2D">
    <w:pPr>
      <w:pStyle w:val="Header"/>
      <w:jc w:val="right"/>
    </w:pPr>
    <w:r>
      <w:rPr>
        <w:noProof/>
      </w:rPr>
      <w:drawing>
        <wp:inline distT="0" distB="0" distL="0" distR="0" wp14:anchorId="2609F2A3" wp14:editId="66AE0C7D">
          <wp:extent cx="2404745" cy="381000"/>
          <wp:effectExtent l="0" t="0" r="0" b="0"/>
          <wp:docPr id="1073741825" name="officeArt object" descr="ligh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ght logo" descr="light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664"/>
    <w:multiLevelType w:val="hybridMultilevel"/>
    <w:tmpl w:val="9A5E8E8A"/>
    <w:numStyleLink w:val="ImportedStyle3"/>
  </w:abstractNum>
  <w:abstractNum w:abstractNumId="1" w15:restartNumberingAfterBreak="0">
    <w:nsid w:val="12FF01F5"/>
    <w:multiLevelType w:val="hybridMultilevel"/>
    <w:tmpl w:val="6200067E"/>
    <w:numStyleLink w:val="ImportedStyle2"/>
  </w:abstractNum>
  <w:abstractNum w:abstractNumId="2" w15:restartNumberingAfterBreak="0">
    <w:nsid w:val="1B177F7A"/>
    <w:multiLevelType w:val="hybridMultilevel"/>
    <w:tmpl w:val="6200067E"/>
    <w:styleLink w:val="ImportedStyle2"/>
    <w:lvl w:ilvl="0" w:tplc="575C01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E18E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ABCD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6979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8F6A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ACAA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C657E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408F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AB01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844094"/>
    <w:multiLevelType w:val="hybridMultilevel"/>
    <w:tmpl w:val="C3AC3150"/>
    <w:numStyleLink w:val="ImportedStyle1"/>
  </w:abstractNum>
  <w:abstractNum w:abstractNumId="4" w15:restartNumberingAfterBreak="0">
    <w:nsid w:val="49644E81"/>
    <w:multiLevelType w:val="hybridMultilevel"/>
    <w:tmpl w:val="FDC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980"/>
    <w:multiLevelType w:val="hybridMultilevel"/>
    <w:tmpl w:val="9A5E8E8A"/>
    <w:numStyleLink w:val="ImportedStyle3"/>
  </w:abstractNum>
  <w:abstractNum w:abstractNumId="6" w15:restartNumberingAfterBreak="0">
    <w:nsid w:val="67C12AF6"/>
    <w:multiLevelType w:val="hybridMultilevel"/>
    <w:tmpl w:val="9A5E8E8A"/>
    <w:styleLink w:val="ImportedStyle3"/>
    <w:lvl w:ilvl="0" w:tplc="C6F641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6362E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652C4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AFA5C">
      <w:start w:val="1"/>
      <w:numFmt w:val="bullet"/>
      <w:lvlText w:val="·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E8796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06966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8CDF8">
      <w:start w:val="1"/>
      <w:numFmt w:val="bullet"/>
      <w:lvlText w:val="·"/>
      <w:lvlJc w:val="left"/>
      <w:pPr>
        <w:tabs>
          <w:tab w:val="left" w:pos="7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41534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EFBA2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2C23F7"/>
    <w:multiLevelType w:val="hybridMultilevel"/>
    <w:tmpl w:val="C3AC3150"/>
    <w:styleLink w:val="ImportedStyle1"/>
    <w:lvl w:ilvl="0" w:tplc="533C89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8BCD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77E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6EA1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297A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A162A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E0FAA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A806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44FF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3F"/>
    <w:rsid w:val="001F67DC"/>
    <w:rsid w:val="00276A6A"/>
    <w:rsid w:val="00315EF0"/>
    <w:rsid w:val="003E0CCF"/>
    <w:rsid w:val="006958E9"/>
    <w:rsid w:val="007056DC"/>
    <w:rsid w:val="00A668D0"/>
    <w:rsid w:val="00B90F2D"/>
    <w:rsid w:val="00BD3E3F"/>
    <w:rsid w:val="00D56C21"/>
    <w:rsid w:val="00D96906"/>
    <w:rsid w:val="00EA2445"/>
    <w:rsid w:val="00E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8C39"/>
  <w15:docId w15:val="{E29FE4B7-A341-6743-B827-3A1DD42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WW-PlainText">
    <w:name w:val="WW-Plain Text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basedOn w:val="Normal"/>
    <w:qFormat/>
    <w:rsid w:val="00D96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Josie Barlow</cp:lastModifiedBy>
  <cp:revision>3</cp:revision>
  <dcterms:created xsi:type="dcterms:W3CDTF">2020-06-09T14:41:00Z</dcterms:created>
  <dcterms:modified xsi:type="dcterms:W3CDTF">2020-06-09T14:42:00Z</dcterms:modified>
</cp:coreProperties>
</file>